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center"/>
        <w:textAlignment w:val="auto"/>
        <w:rPr>
          <w:sz w:val="28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20</w:t>
      </w: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年度武当特色中药研究湖北省重点实验室开放课题项目申报指南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一、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14"/>
          <w:szCs w:val="14"/>
        </w:rPr>
        <w:t>   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武当药用植物资源调查及基源鉴定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武当山及周边地区药用植物资源的普查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武当山及周边地区药用植物的基源鉴定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武当山及周边地区药用植物的种质资源谱建设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武当山及周边地区药用植物的质量标准研究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武当山及周边地区药用植物的本草组学研究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6.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武当道教医药的文献研究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7.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其它中草药/民族药的资源及文献研究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二、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14"/>
          <w:szCs w:val="14"/>
        </w:rPr>
        <w:t>   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武当天然产物的活性成分与结构修饰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武当山及周边地区中草药的活性成分分析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武当山及周边地区中草药活性成分的结构分析及修饰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南水北调中线工程水源区天然药物化学研究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其它武当天然产物的活性成分与化学研究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三、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14"/>
          <w:szCs w:val="14"/>
        </w:rPr>
        <w:t>   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武当特色中药的药理活性研究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武当山及周边地区中草药的抗肿瘤活性、对心血管疾病、神经精神疾病及抗衰老等研究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武当山及周边地区中草药的药动学研究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武当山及周边地区中草药的药物基因组学、蛋白组学和代谢组学研究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武当山及周边地区中草药的单复方药效物质基础研究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武当山及周边地区中草药的药性研究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6.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武当山及周边地区中草药的毒理学研究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7.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武当山及周边地区中草药的系统生物学研究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8.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其它中草药/民族药的药理学与毒理学研究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9F"/>
    <w:rsid w:val="00064110"/>
    <w:rsid w:val="001C3E98"/>
    <w:rsid w:val="0029529F"/>
    <w:rsid w:val="00394562"/>
    <w:rsid w:val="00402F72"/>
    <w:rsid w:val="0085373C"/>
    <w:rsid w:val="2E162FFB"/>
    <w:rsid w:val="395F0347"/>
    <w:rsid w:val="3DE2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582</Characters>
  <Lines>19</Lines>
  <Paragraphs>9</Paragraphs>
  <TotalTime>2</TotalTime>
  <ScaleCrop>false</ScaleCrop>
  <LinksUpToDate>false</LinksUpToDate>
  <CharactersWithSpaces>634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2020-05-07T05:59:00Z</dcterms:created>
  <dc:creator>余 惠凡</dc:creator>
  <cp:lastModifiedBy>宋园亮</cp:lastModifiedBy>
  <dcterms:modified xsi:type="dcterms:W3CDTF">2022-03-24T02:04:58Z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5266DEB6DD4F4EA68E26EF360CCDC5ED</vt:lpwstr>
  </property>
</Properties>
</file>